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1EA9C">
      <w:pPr>
        <w:rPr>
          <w:rFonts w:eastAsia="黑体" w:cs="Times New Roman"/>
        </w:rPr>
      </w:pPr>
      <w:r>
        <w:rPr>
          <w:rFonts w:eastAsia="黑体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1008380</wp:posOffset>
                </wp:positionH>
                <wp:positionV relativeFrom="page">
                  <wp:posOffset>935990</wp:posOffset>
                </wp:positionV>
                <wp:extent cx="5544185" cy="734695"/>
                <wp:effectExtent l="0" t="0" r="0" b="8890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4185" cy="734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E709FF">
                            <w:pPr>
                              <w:jc w:val="center"/>
                              <w:rPr>
                                <w:rFonts w:eastAsia="方正小标宋简体"/>
                                <w:bCs/>
                                <w:snapToGrid w:val="0"/>
                                <w:color w:val="FF0000"/>
                                <w:spacing w:val="130"/>
                                <w:w w:val="90"/>
                                <w:kern w:val="0"/>
                                <w:sz w:val="92"/>
                                <w:szCs w:val="92"/>
                              </w:rPr>
                            </w:pPr>
                            <w:r>
                              <w:rPr>
                                <w:rFonts w:eastAsia="方正小标宋简体"/>
                                <w:bCs/>
                                <w:snapToGrid w:val="0"/>
                                <w:color w:val="FF0000"/>
                                <w:spacing w:val="130"/>
                                <w:w w:val="90"/>
                                <w:kern w:val="0"/>
                                <w:sz w:val="92"/>
                                <w:szCs w:val="92"/>
                              </w:rPr>
                              <w:t>中山大学</w:t>
                            </w:r>
                            <w:r>
                              <w:rPr>
                                <w:rFonts w:hint="eastAsia" w:eastAsia="方正小标宋简体"/>
                                <w:bCs/>
                                <w:snapToGrid w:val="0"/>
                                <w:color w:val="FF0000"/>
                                <w:spacing w:val="130"/>
                                <w:w w:val="90"/>
                                <w:kern w:val="0"/>
                                <w:sz w:val="92"/>
                                <w:szCs w:val="92"/>
                              </w:rPr>
                              <w:t>研究生院</w:t>
                            </w:r>
                          </w:p>
                          <w:p w14:paraId="41775C4B">
                            <w:pPr>
                              <w:jc w:val="center"/>
                              <w:rPr>
                                <w:snapToGrid w:val="0"/>
                                <w:spacing w:val="130"/>
                                <w:kern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9.4pt;margin-top:73.7pt;height:57.85pt;width:436.55pt;mso-position-horizontal-relative:page;mso-position-vertical-relative:page;z-index:251659264;v-text-anchor:middle;mso-width-relative:page;mso-height-relative:page;" filled="f" stroked="f" coordsize="21600,21600" o:gfxdata="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REbwmNsAAAAMAQAADwAA&#10;AAAAAAABACAAAAAiAAAAZHJzL2Rvd25yZXYueG1sUEsBAhQAFAAAAAgAh07iQFRpAv0TAgAAAwQA&#10;AA4AAAAAAAAAAQAgAAAAKgEAAGRycy9lMm9Eb2MueG1sUEsFBgAAAAAGAAYAWQEAAK8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 w14:paraId="33E709FF">
                      <w:pPr>
                        <w:jc w:val="center"/>
                        <w:rPr>
                          <w:rFonts w:eastAsia="方正小标宋简体"/>
                          <w:bCs/>
                          <w:snapToGrid w:val="0"/>
                          <w:color w:val="FF0000"/>
                          <w:spacing w:val="130"/>
                          <w:w w:val="90"/>
                          <w:kern w:val="0"/>
                          <w:sz w:val="92"/>
                          <w:szCs w:val="92"/>
                        </w:rPr>
                      </w:pPr>
                      <w:r>
                        <w:rPr>
                          <w:rFonts w:eastAsia="方正小标宋简体"/>
                          <w:bCs/>
                          <w:snapToGrid w:val="0"/>
                          <w:color w:val="FF0000"/>
                          <w:spacing w:val="130"/>
                          <w:w w:val="90"/>
                          <w:kern w:val="0"/>
                          <w:sz w:val="92"/>
                          <w:szCs w:val="92"/>
                        </w:rPr>
                        <w:t>中山大学</w:t>
                      </w:r>
                      <w:r>
                        <w:rPr>
                          <w:rFonts w:hint="eastAsia" w:eastAsia="方正小标宋简体"/>
                          <w:bCs/>
                          <w:snapToGrid w:val="0"/>
                          <w:color w:val="FF0000"/>
                          <w:spacing w:val="130"/>
                          <w:w w:val="90"/>
                          <w:kern w:val="0"/>
                          <w:sz w:val="92"/>
                          <w:szCs w:val="92"/>
                        </w:rPr>
                        <w:t>研究生院</w:t>
                      </w:r>
                    </w:p>
                    <w:p w14:paraId="41775C4B">
                      <w:pPr>
                        <w:jc w:val="center"/>
                        <w:rPr>
                          <w:snapToGrid w:val="0"/>
                          <w:spacing w:val="130"/>
                          <w:kern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3254CA">
      <w:pPr>
        <w:rPr>
          <w:rFonts w:eastAsia="黑体" w:cs="Times New Roman"/>
        </w:rPr>
      </w:pPr>
    </w:p>
    <w:p w14:paraId="2EEB955D">
      <w:pPr>
        <w:jc w:val="right"/>
        <w:rPr>
          <w:rFonts w:eastAsia="仿宋" w:cs="Times New Roman"/>
        </w:rPr>
      </w:pPr>
      <w:r>
        <w:rPr>
          <w:rFonts w:hint="eastAsia" w:cs="Times New Roman"/>
        </w:rPr>
        <w:t>研院</w:t>
      </w:r>
      <w:r>
        <w:rPr>
          <w:rFonts w:cs="Times New Roman"/>
        </w:rPr>
        <w:t>〔202</w:t>
      </w:r>
      <w:r>
        <w:rPr>
          <w:rFonts w:hint="eastAsia" w:cs="Times New Roman"/>
        </w:rPr>
        <w:t>6</w:t>
      </w:r>
      <w:r>
        <w:rPr>
          <w:rFonts w:cs="Times New Roman"/>
        </w:rPr>
        <w:t>〕</w:t>
      </w:r>
      <w:r>
        <w:rPr>
          <w:rFonts w:hint="eastAsia" w:cs="Times New Roman"/>
        </w:rPr>
        <w:t>94</w:t>
      </w:r>
      <w:r>
        <w:rPr>
          <w:rFonts w:cs="Times New Roman"/>
        </w:rPr>
        <w:t>号</w:t>
      </w:r>
    </w:p>
    <w:p w14:paraId="1ECDCB4E">
      <w:pPr>
        <w:rPr>
          <w:rFonts w:eastAsia="黑体" w:cs="Times New Roman"/>
        </w:rPr>
      </w:pPr>
    </w:p>
    <w:p w14:paraId="57FD43DB">
      <w:pPr>
        <w:rPr>
          <w:rFonts w:eastAsia="黑体" w:cs="Times New Roman"/>
        </w:rPr>
      </w:pPr>
      <w:r>
        <w:rPr>
          <w:rFonts w:eastAsia="黑体" w:cs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9973310</wp:posOffset>
                </wp:positionV>
                <wp:extent cx="6120130" cy="0"/>
                <wp:effectExtent l="0" t="19050" r="14605" b="3810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 w="63500" cmpd="thinThick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6.7pt;margin-top:785.3pt;height:0pt;width:481.9pt;mso-position-horizontal-relative:page;mso-position-vertical-relative:page;z-index:251661312;mso-width-relative:page;mso-height-relative:page;" filled="f" stroked="t" coordsize="21600,21600" o:gfxdata="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JNw+2HXAAAADgEAAA8AAAAA&#10;AAAAAQAgAAAAIgAAAGRycy9kb3ducmV2LnhtbFBLAQIUABQAAAAIAIdO4kBDXtZj3AEAAKEDAAAO&#10;AAAAAAAAAAEAIAAAACYBAABkcnMvZTJvRG9jLnhtbFBLBQYAAAAABgAGAFkBAAB0BQAAAAA=&#10;">
                <v:fill on="f" focussize="0,0"/>
                <v:stroke weight="5pt" color="#FF0000 [3204]" linestyle="thinThick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黑体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1871980</wp:posOffset>
                </wp:positionV>
                <wp:extent cx="6120130" cy="0"/>
                <wp:effectExtent l="0" t="19050" r="14605" b="3810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 w="63500" cmpd="thickThin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6.7pt;margin-top:147.4pt;height:0pt;width:481.9pt;mso-position-horizontal-relative:page;mso-position-vertical-relative:page;z-index:251660288;mso-width-relative:page;mso-height-relative:page;" filled="f" stroked="t" coordsize="21600,21600" o:gfxdata="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ZSMo91gAAAAwBAAAPAAAAAAAA&#10;AAEAIAAAACIAAABkcnMvZG93bnJldi54bWxQSwECFAAUAAAACACHTuJAireaSdsBAAChAwAADgAA&#10;AAAAAAABACAAAAAlAQAAZHJzL2Uyb0RvYy54bWxQSwUGAAAAAAYABgBZAQAAcgUAAAAA&#10;">
                <v:fill on="f" focussize="0,0"/>
                <v:stroke weight="5pt" color="#FF0000 [3204]" linestyle="thickThin" joinstyle="round"/>
                <v:imagedata o:title=""/>
                <o:lock v:ext="edit" aspectratio="f"/>
              </v:line>
            </w:pict>
          </mc:Fallback>
        </mc:AlternateContent>
      </w:r>
    </w:p>
    <w:p w14:paraId="2A20FE34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关于做好2</w:t>
      </w:r>
      <w:r>
        <w:rPr>
          <w:rFonts w:ascii="方正小标宋简体" w:eastAsia="方正小标宋简体"/>
          <w:sz w:val="44"/>
          <w:szCs w:val="44"/>
        </w:rPr>
        <w:t>02</w:t>
      </w:r>
      <w:r>
        <w:rPr>
          <w:rFonts w:hint="eastAsia" w:ascii="方正小标宋简体" w:eastAsia="方正小标宋简体"/>
          <w:sz w:val="44"/>
          <w:szCs w:val="44"/>
        </w:rPr>
        <w:t>6学年秋季学期研究生开题报告工作的通知</w:t>
      </w:r>
    </w:p>
    <w:p w14:paraId="4EC4DBF8">
      <w:pPr>
        <w:spacing w:line="540" w:lineRule="exact"/>
        <w:rPr>
          <w:szCs w:val="32"/>
        </w:rPr>
      </w:pPr>
    </w:p>
    <w:p w14:paraId="71379314">
      <w:pPr>
        <w:spacing w:line="540" w:lineRule="exact"/>
        <w:jc w:val="both"/>
        <w:outlineLvl w:val="0"/>
        <w:rPr>
          <w:rFonts w:cs="Times New Roman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各研究生培养单位</w:t>
      </w:r>
      <w:r>
        <w:rPr>
          <w:rFonts w:cs="Times New Roman"/>
          <w:spacing w:val="40"/>
          <w:szCs w:val="32"/>
        </w:rPr>
        <w:t>：</w:t>
      </w:r>
    </w:p>
    <w:p w14:paraId="7C126C3C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按照《中山大学研究生中期考核办法》等相关文件要求，现将2026学年秋季学期研究生开题报告工作有关事项通知如下，请遵照执行。</w:t>
      </w:r>
    </w:p>
    <w:p w14:paraId="69CF314E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cs="Times New Roman"/>
          <w:sz w:val="32"/>
          <w:szCs w:val="32"/>
        </w:rPr>
      </w:pPr>
      <w:r>
        <w:rPr>
          <w:rStyle w:val="10"/>
          <w:rFonts w:hint="default" w:ascii="Times New Roman" w:hAnsi="Times New Roman" w:cs="Times New Roman"/>
          <w:sz w:val="32"/>
          <w:szCs w:val="32"/>
        </w:rPr>
        <w:t>一、开题报告对象及工作要求</w:t>
      </w:r>
    </w:p>
    <w:p w14:paraId="4CA372C0">
      <w:pPr>
        <w:ind w:firstLine="624" w:firstLineChars="200"/>
        <w:jc w:val="both"/>
        <w:rPr>
          <w:rFonts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1.</w:t>
      </w:r>
      <w:r>
        <w:rPr>
          <w:rFonts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 研究生开题报告工作一般安排在第二学年秋季学期进行，其中直接攻博生在第三学年秋季学期、硕博连读生在博士入学后第一学年秋季学期进行。开题报告与中期考核工作时间间隔一般不少于6个月，不得合并进行。</w:t>
      </w:r>
    </w:p>
    <w:p w14:paraId="3575FB6E">
      <w:pPr>
        <w:ind w:firstLine="624" w:firstLineChars="200"/>
        <w:jc w:val="both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培养单位应为不申请硕博连读资格的2025级硕士研究生及按文件规定应在2026学年秋季学期进行开题报告工作的研究生做好开题报告组织工作。具体包括：</w:t>
      </w:r>
    </w:p>
    <w:p w14:paraId="0A3B6FF9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（1）2025级所有博士生（入学方式为直接攻博、硕博连读的</w:t>
      </w:r>
      <w:bookmarkStart w:id="0" w:name="_GoBack"/>
      <w:bookmarkEnd w:id="0"/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除外）；</w:t>
      </w:r>
    </w:p>
    <w:p w14:paraId="25436219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（2）2025级所有硕士生（秋季学期、春季学期获批硕博连读资格的除外）；</w:t>
      </w:r>
    </w:p>
    <w:p w14:paraId="25172D3A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（3）2024级入学方式为直接攻博的博士生；</w:t>
      </w:r>
    </w:p>
    <w:p w14:paraId="052EE33D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（4）2026级入学方式为硕博连读的博士生；</w:t>
      </w:r>
    </w:p>
    <w:p w14:paraId="72D0547A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（5）获批延期开题后到期及其他情况应开题的研究生。</w:t>
      </w:r>
    </w:p>
    <w:p w14:paraId="3D45CACD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2.</w:t>
      </w:r>
      <w:r>
        <w:rPr>
          <w:rStyle w:val="12"/>
          <w:rFonts w:cs="Times New Roman"/>
          <w:sz w:val="32"/>
          <w:szCs w:val="32"/>
        </w:rPr>
        <w:t xml:space="preserve"> </w:t>
      </w:r>
      <w:r>
        <w:rPr>
          <w:rStyle w:val="10"/>
          <w:rFonts w:hint="default" w:ascii="Times New Roman" w:hAnsi="Times New Roman" w:eastAsia="仿宋_GB2312" w:cs="Times New Roman"/>
          <w:sz w:val="32"/>
          <w:szCs w:val="32"/>
          <w:highlight w:val="yellow"/>
          <w:rPrChange w:id="0" w:author="侯艳冰" w:date="2026-09-10T11:40:42Z">
            <w:rPr>
              <w:rStyle w:val="10"/>
              <w:rFonts w:hint="default" w:ascii="Times New Roman" w:hAnsi="Times New Roman" w:eastAsia="仿宋_GB2312" w:cs="Times New Roman"/>
              <w:sz w:val="32"/>
              <w:szCs w:val="32"/>
            </w:rPr>
          </w:rPrChange>
        </w:rPr>
        <w:t>专业学位研究生行业（企业）导师应参与研究生开题报告、中期考核工作。</w:t>
      </w: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未尽事宜，应严格按照相关专业学位教指委和培养方案的规定要求执行。</w:t>
      </w:r>
    </w:p>
    <w:p w14:paraId="3981E554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3．临床医学（八年制）专业学生进入研究生阶段后，开题报告工作按学校临床医学（八年制）专业学生相应培养规定、培养方案要求执行。</w:t>
      </w:r>
    </w:p>
    <w:p w14:paraId="47478C99">
      <w:pPr>
        <w:spacing w:line="540" w:lineRule="exact"/>
        <w:ind w:right="-99" w:firstLine="624" w:firstLineChars="200"/>
        <w:jc w:val="both"/>
        <w:rPr>
          <w:rFonts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二、</w:t>
      </w:r>
      <w:r>
        <w:rPr>
          <w:rFonts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研究生开题前，培养单位应按学校相关规定，为研究生落实培养第一责任人（导师），并按照本学科研究生培养规律，对研究生课程学习、开题报告及中期考核等工作在研究生培养方案中作出合理设计、统筹安排，及早为研究生确定学位论文题目，使研究生尽快进入学位论文阶段。</w:t>
      </w:r>
    </w:p>
    <w:p w14:paraId="1EE9B58E">
      <w:pPr>
        <w:spacing w:line="540" w:lineRule="exact"/>
        <w:ind w:right="-99" w:firstLine="624" w:firstLineChars="200"/>
        <w:jc w:val="both"/>
        <w:rPr>
          <w:rFonts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三、</w:t>
      </w:r>
      <w:r>
        <w:rPr>
          <w:rFonts w:cs="Times New Roman"/>
          <w:color w:val="000000" w:themeColor="text1"/>
          <w:szCs w:val="32"/>
          <w:highlight w:val="yellow"/>
          <w:rPrChange w:id="1" w:author="侯艳冰" w:date="2026-09-10T11:41:12Z">
            <w:rPr>
              <w:rFonts w:cs="Times New Roman"/>
              <w:color w:val="000000" w:themeColor="text1"/>
              <w:szCs w:val="32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研究生开题报告以公开答辩形式进行</w:t>
      </w:r>
      <w:r>
        <w:rPr>
          <w:rFonts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。开题报告在公开答辩前，须先经研究生所在培养单位党委（党总支、直属党支部）成员组成的审查小组对开题报告的内容进行审核把关，党委（党总支、直属党支部）主要负责人对审核结果签字确认。审核不通过的，不得进入公开答辩环节。</w:t>
      </w:r>
    </w:p>
    <w:p w14:paraId="06E6D89D">
      <w:pPr>
        <w:spacing w:line="540" w:lineRule="exact"/>
        <w:ind w:right="-99" w:firstLine="624" w:firstLineChars="200"/>
        <w:jc w:val="both"/>
        <w:rPr>
          <w:rFonts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四、</w:t>
      </w:r>
      <w:r>
        <w:rPr>
          <w:rFonts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研究生开题报告由至少3名研究生导师组成答辩专家小组，负责审核研究生开题报告，研究生导师可作为答辩专家小组成员。答辩专家小组就研究生论文选题意义、相关文献掌握程度、研究方法先进性以及论文总体设计科学性给出意见和建议，对开题报告是否通过作出结论。</w:t>
      </w:r>
    </w:p>
    <w:p w14:paraId="6110B236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cs="Times New Roman"/>
          <w:sz w:val="32"/>
          <w:szCs w:val="32"/>
        </w:rPr>
      </w:pPr>
      <w:r>
        <w:rPr>
          <w:rStyle w:val="10"/>
          <w:rFonts w:hint="default" w:ascii="Times New Roman" w:hAnsi="Times New Roman" w:cs="Times New Roman"/>
          <w:sz w:val="32"/>
          <w:szCs w:val="32"/>
        </w:rPr>
        <w:t>五、研究生一般不得延期开题报告，如有特殊原因不能按时参加开题报告者，经导师和所在单位批准可以延期，但须明确延期截止时间，从严审慎审批。</w:t>
      </w:r>
    </w:p>
    <w:p w14:paraId="58919DC7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申请延期开题的研究生本人须明确推迟时间，经导师同意，培养单位中期考核工作领导小组批准后，可申请推迟开题报告。</w:t>
      </w:r>
      <w:r>
        <w:rPr>
          <w:rStyle w:val="10"/>
          <w:rFonts w:hint="default" w:ascii="Times New Roman" w:hAnsi="Times New Roman" w:eastAsia="仿宋_GB2312" w:cs="Times New Roman"/>
          <w:b/>
          <w:bCs/>
          <w:sz w:val="32"/>
          <w:szCs w:val="32"/>
        </w:rPr>
        <w:t>但在达到学校规定的中期考核时间节点时，研究生无论开题与否，培养单位都应该为研究生组织中期考核，对不适宜继续培养的研究生进行分流。</w:t>
      </w:r>
    </w:p>
    <w:p w14:paraId="655EC52A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培养单位应根据研究生培养实际，细致研判，区分应开题、应考核研究生在学习态度、科研能力、研究课题难度与工作量等方面的具体情况，统筹考虑开题报告和中期考核的6个月间隔期要求，按文件规定程序严格、审慎审批研究生推迟开题报告申请。</w:t>
      </w:r>
    </w:p>
    <w:p w14:paraId="7FBECF58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cs="Times New Roman"/>
          <w:sz w:val="32"/>
          <w:szCs w:val="32"/>
        </w:rPr>
      </w:pPr>
      <w:r>
        <w:rPr>
          <w:rStyle w:val="10"/>
          <w:rFonts w:hint="default" w:ascii="Times New Roman" w:hAnsi="Times New Roman" w:cs="Times New Roman"/>
          <w:sz w:val="32"/>
          <w:szCs w:val="32"/>
        </w:rPr>
        <w:t>六、为加强和规范研究生培养过程管理，研究生开题报告所有环节应通过研究生教育管理服务平台完成。未缴费、注册的学生不能进行开题报告。</w:t>
      </w:r>
    </w:p>
    <w:p w14:paraId="5625632C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培养单位应在秋季学期开学初，在研究生教育管理服务平台为应开题研究生做出安排。应开题研究生应在线下公开答辩前，在与导师及负责组织开题报告工作人员确认后，在平台填写开题报告公开答辩相关信息，</w:t>
      </w:r>
      <w:r>
        <w:rPr>
          <w:rStyle w:val="10"/>
          <w:rFonts w:hint="default" w:ascii="Times New Roman" w:hAnsi="Times New Roman" w:eastAsia="仿宋_GB2312" w:cs="Times New Roman"/>
          <w:b/>
          <w:bCs/>
          <w:sz w:val="32"/>
          <w:szCs w:val="32"/>
        </w:rPr>
        <w:t>其中答辩时间、地点务必准确。届时将有其他学生、导师及学校研究生教育督导专家前往旁听。</w:t>
      </w:r>
    </w:p>
    <w:p w14:paraId="735A60BA">
      <w:pPr>
        <w:spacing w:line="540" w:lineRule="exact"/>
        <w:ind w:right="-99" w:firstLine="624" w:firstLineChars="200"/>
        <w:jc w:val="both"/>
        <w:rPr>
          <w:rFonts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七、</w:t>
      </w:r>
      <w:r>
        <w:rPr>
          <w:rFonts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研究生开题报告及中期考核工作中涉及保密工作要求的，按国家、学校有关保密规定执行。</w:t>
      </w:r>
    </w:p>
    <w:p w14:paraId="6D3DC64A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cs="Times New Roman"/>
          <w:sz w:val="32"/>
          <w:szCs w:val="32"/>
        </w:rPr>
      </w:pPr>
      <w:r>
        <w:rPr>
          <w:rStyle w:val="10"/>
          <w:rFonts w:hint="default" w:ascii="Times New Roman" w:hAnsi="Times New Roman" w:cs="Times New Roman"/>
          <w:sz w:val="32"/>
          <w:szCs w:val="32"/>
        </w:rPr>
        <w:t>八、研究生培养单位应高度重视研究生开题报告工作，把开题报告工作作为提高研究生培养质量重要抓手，按照学校要求把开题报告工作做好做实。切忌开题报告工作走过场、形式化。</w:t>
      </w:r>
    </w:p>
    <w:p w14:paraId="75ECF57F">
      <w:pPr>
        <w:spacing w:line="540" w:lineRule="exact"/>
        <w:ind w:right="-99" w:firstLine="624" w:firstLineChars="200"/>
        <w:jc w:val="both"/>
        <w:rPr>
          <w:rFonts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培养单位应切实发挥学位论文开题、中期考核等培养工作关键节点的监督筛查作用，完善开题报告工作程序，丰富工作方式，</w:t>
      </w: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认真梳理总结开题报告工作中发现的问题，</w:t>
      </w:r>
      <w:r>
        <w:rPr>
          <w:rFonts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提高开题报告工作科学性和有效性，</w:t>
      </w: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切实发挥其在研究生培养过程中的作用，提高研究生培养质量。</w:t>
      </w:r>
    </w:p>
    <w:p w14:paraId="1E9309A4">
      <w:pPr>
        <w:spacing w:line="540" w:lineRule="exact"/>
        <w:ind w:right="-99" w:firstLine="624" w:firstLineChars="200"/>
        <w:jc w:val="both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九、参加硕博连读资格遴选但未通过的2025级硕士研究生，按照硕士生继续培养，学院应对其硕士研究生开题报告做出补充安排。</w:t>
      </w:r>
    </w:p>
    <w:p w14:paraId="09E59FD7">
      <w:pPr>
        <w:spacing w:line="540" w:lineRule="exact"/>
        <w:ind w:right="-99"/>
        <w:outlineLvl w:val="0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 xml:space="preserve">    特此通知。</w:t>
      </w:r>
    </w:p>
    <w:p w14:paraId="4931A49E">
      <w:pPr>
        <w:spacing w:line="540" w:lineRule="exact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</w:p>
    <w:p w14:paraId="10850D01">
      <w:pPr>
        <w:spacing w:line="540" w:lineRule="exact"/>
        <w:ind w:firstLine="640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</w:p>
    <w:p w14:paraId="5B509D67">
      <w:pPr>
        <w:spacing w:line="540" w:lineRule="exact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中山大学研究生院</w:t>
      </w:r>
    </w:p>
    <w:p w14:paraId="3EB3618B">
      <w:pPr>
        <w:ind w:firstLine="4680" w:firstLineChars="1500"/>
        <w:jc w:val="both"/>
        <w:rPr>
          <w:rStyle w:val="10"/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hint="default" w:ascii="Times New Roman" w:hAnsi="Times New Roman" w:eastAsia="仿宋_GB2312" w:cs="Times New Roman"/>
          <w:sz w:val="32"/>
          <w:szCs w:val="32"/>
        </w:rPr>
        <w:t>2026年6月25日</w:t>
      </w:r>
    </w:p>
    <w:p w14:paraId="02B1E545">
      <w:pPr>
        <w:rPr>
          <w:rFonts w:cs="Times New Roman"/>
        </w:rPr>
      </w:pPr>
    </w:p>
    <w:p w14:paraId="7DB53E63">
      <w:pPr>
        <w:rPr>
          <w:rFonts w:cs="Times New Roman"/>
        </w:rPr>
      </w:pPr>
    </w:p>
    <w:p w14:paraId="2D275042">
      <w:pPr>
        <w:rPr>
          <w:rFonts w:cs="Times New Roman"/>
        </w:rPr>
      </w:pPr>
    </w:p>
    <w:p w14:paraId="583EBAEF">
      <w:pPr>
        <w:rPr>
          <w:rFonts w:cs="Times New Roman"/>
        </w:rPr>
      </w:pPr>
    </w:p>
    <w:p w14:paraId="79963D2F">
      <w:pPr>
        <w:rPr>
          <w:rFonts w:cs="Times New Roman"/>
        </w:rPr>
      </w:pPr>
    </w:p>
    <w:p w14:paraId="13B63687">
      <w:pPr>
        <w:pBdr>
          <w:top w:val="single" w:color="auto" w:sz="4" w:space="0"/>
          <w:bottom w:val="single" w:color="auto" w:sz="4" w:space="1"/>
          <w:between w:val="single" w:color="auto" w:sz="4" w:space="1"/>
        </w:pBdr>
        <w:ind w:firstLine="272" w:firstLineChars="100"/>
        <w:rPr>
          <w:rFonts w:eastAsia="黑体" w:cs="Times New Roman"/>
        </w:rPr>
      </w:pPr>
      <w:r>
        <w:rPr>
          <w:sz w:val="28"/>
          <w:szCs w:val="28"/>
        </w:rPr>
        <w:t>中山大学</w:t>
      </w:r>
      <w:r>
        <w:rPr>
          <w:rFonts w:hint="eastAsia"/>
          <w:sz w:val="28"/>
          <w:szCs w:val="28"/>
        </w:rPr>
        <w:t>研究生院</w:t>
      </w:r>
      <w:r>
        <w:rPr>
          <w:sz w:val="28"/>
          <w:szCs w:val="28"/>
        </w:rPr>
        <w:t xml:space="preserve">         </w:t>
      </w:r>
      <w:r>
        <w:rPr>
          <w:rFonts w:hint="eastAsia"/>
          <w:sz w:val="28"/>
          <w:szCs w:val="28"/>
        </w:rPr>
        <w:t>依申请公开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 202</w:t>
      </w:r>
      <w:r>
        <w:rPr>
          <w:rFonts w:hint="eastAsia"/>
          <w:sz w:val="28"/>
          <w:szCs w:val="28"/>
        </w:rPr>
        <w:t>6</w:t>
      </w: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</w:rPr>
        <w:t>6</w:t>
      </w:r>
      <w:r>
        <w:rPr>
          <w:sz w:val="28"/>
          <w:szCs w:val="28"/>
        </w:rPr>
        <w:t>月</w:t>
      </w:r>
      <w:r>
        <w:rPr>
          <w:rFonts w:hint="eastAsia"/>
          <w:sz w:val="28"/>
          <w:szCs w:val="28"/>
        </w:rPr>
        <w:t>25</w:t>
      </w:r>
      <w:r>
        <w:rPr>
          <w:sz w:val="28"/>
          <w:szCs w:val="28"/>
        </w:rPr>
        <w:t>日印发</w:t>
      </w:r>
    </w:p>
    <w:sectPr>
      <w:footerReference r:id="rId5" w:type="default"/>
      <w:footerReference r:id="rId6" w:type="even"/>
      <w:footnotePr>
        <w:numFmt w:val="decimalEnclosedCircleChinese"/>
        <w:numRestart w:val="eachPage"/>
      </w:footnotePr>
      <w:pgSz w:w="11906" w:h="16838"/>
      <w:pgMar w:top="2098" w:right="1588" w:bottom="2041" w:left="1588" w:header="851" w:footer="1644" w:gutter="0"/>
      <w:cols w:space="425" w:num="1" w:sep="1"/>
      <w:titlePg/>
      <w:docGrid w:type="linesAndChars" w:linePitch="577" w:charSpace="-168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B029C8E-B898-4D85-90A6-CDE869FC948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35E9E92F-A07E-4C71-8DDB-7D3CFE89FB0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1C541EA-5A7A-486C-886B-2588AD988B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1E4FB4BB-8C65-4A58-9181-75B1D420833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480AD1E3-E44F-4AC8-A390-ADA5CD51283D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86A4E9B6-066C-4443-8DF1-17C9B51D090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56B66C11-463C-42C6-9D62-0995FFD044CB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8" w:fontKey="{A4028315-A8EA-48AA-9FAB-E0D2230A8FD7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9" w:fontKey="{8767864D-68F1-4435-9930-5CC79EA507A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EEB36582-1017-4227-A372-A7728DAFCF0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22060138"/>
    </w:sdtPr>
    <w:sdtEndPr>
      <w:rPr>
        <w:rFonts w:ascii="Times New Roman" w:hAnsi="Times New Roman" w:cs="Times New Roman"/>
        <w:sz w:val="28"/>
        <w:szCs w:val="28"/>
      </w:rPr>
    </w:sdtEndPr>
    <w:sdtContent>
      <w:p w14:paraId="113356B3">
        <w:pPr>
          <w:pStyle w:val="5"/>
          <w:wordWrap w:val="0"/>
          <w:ind w:right="320" w:rightChars="100"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—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25646346"/>
    </w:sdtPr>
    <w:sdtEndPr>
      <w:rPr>
        <w:rFonts w:ascii="Times New Roman" w:hAnsi="Times New Roman" w:cs="Times New Roman"/>
        <w:sz w:val="28"/>
        <w:szCs w:val="28"/>
      </w:rPr>
    </w:sdtEndPr>
    <w:sdtContent>
      <w:p w14:paraId="18204464">
        <w:pPr>
          <w:pStyle w:val="5"/>
          <w:ind w:left="320" w:leftChars="100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—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侯艳冰">
    <w15:presenceInfo w15:providerId="WPS Office" w15:userId="100846519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trackRevisions w:val="1"/>
  <w:documentProtection w:enforcement="0"/>
  <w:defaultTabStop w:val="420"/>
  <w:evenAndOddHeaders w:val="1"/>
  <w:drawingGridHorizontalSpacing w:val="156"/>
  <w:drawingGridVerticalSpacing w:val="577"/>
  <w:displayHorizontalDrawingGridEvery w:val="0"/>
  <w:characterSpacingControl w:val="compressPunctuation"/>
  <w:footnotePr>
    <w:numFmt w:val="decimalEnclosedCircleChinese"/>
    <w:numRestart w:val="eachPage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lMDAxMDk2OTgxNzE1MDZiY2NjOGMzNDUxNDcyMjkifQ=="/>
  </w:docVars>
  <w:rsids>
    <w:rsidRoot w:val="00CA2A9C"/>
    <w:rsid w:val="00030B15"/>
    <w:rsid w:val="00045458"/>
    <w:rsid w:val="00047AA4"/>
    <w:rsid w:val="00066D59"/>
    <w:rsid w:val="00096366"/>
    <w:rsid w:val="000D2440"/>
    <w:rsid w:val="000D6A64"/>
    <w:rsid w:val="000E3BC9"/>
    <w:rsid w:val="001001BF"/>
    <w:rsid w:val="00111158"/>
    <w:rsid w:val="001142C2"/>
    <w:rsid w:val="00120E2D"/>
    <w:rsid w:val="00137BA5"/>
    <w:rsid w:val="00140062"/>
    <w:rsid w:val="001456BD"/>
    <w:rsid w:val="00176594"/>
    <w:rsid w:val="00180691"/>
    <w:rsid w:val="00192A77"/>
    <w:rsid w:val="001A15AC"/>
    <w:rsid w:val="001A4D7B"/>
    <w:rsid w:val="001B2074"/>
    <w:rsid w:val="001C4193"/>
    <w:rsid w:val="001C6C10"/>
    <w:rsid w:val="002003F8"/>
    <w:rsid w:val="00216360"/>
    <w:rsid w:val="00221B66"/>
    <w:rsid w:val="00222047"/>
    <w:rsid w:val="002317A6"/>
    <w:rsid w:val="002450EB"/>
    <w:rsid w:val="00251D5E"/>
    <w:rsid w:val="00255631"/>
    <w:rsid w:val="00262190"/>
    <w:rsid w:val="00262F8B"/>
    <w:rsid w:val="00265CBA"/>
    <w:rsid w:val="00293403"/>
    <w:rsid w:val="002C22C4"/>
    <w:rsid w:val="002D2105"/>
    <w:rsid w:val="002E2842"/>
    <w:rsid w:val="002E2A09"/>
    <w:rsid w:val="002F0783"/>
    <w:rsid w:val="0030202D"/>
    <w:rsid w:val="0030219C"/>
    <w:rsid w:val="00307BB2"/>
    <w:rsid w:val="0031040F"/>
    <w:rsid w:val="00310A7F"/>
    <w:rsid w:val="00330093"/>
    <w:rsid w:val="00330A72"/>
    <w:rsid w:val="00346DDC"/>
    <w:rsid w:val="00350E84"/>
    <w:rsid w:val="003539FC"/>
    <w:rsid w:val="0035740D"/>
    <w:rsid w:val="0036236A"/>
    <w:rsid w:val="00387133"/>
    <w:rsid w:val="003A3701"/>
    <w:rsid w:val="003B3C50"/>
    <w:rsid w:val="003C4BE5"/>
    <w:rsid w:val="003D2FE4"/>
    <w:rsid w:val="003D4369"/>
    <w:rsid w:val="003F2F8D"/>
    <w:rsid w:val="00406824"/>
    <w:rsid w:val="00427359"/>
    <w:rsid w:val="00443523"/>
    <w:rsid w:val="004437EA"/>
    <w:rsid w:val="00445496"/>
    <w:rsid w:val="004547EE"/>
    <w:rsid w:val="00455838"/>
    <w:rsid w:val="004606A1"/>
    <w:rsid w:val="00465033"/>
    <w:rsid w:val="00470269"/>
    <w:rsid w:val="00476C37"/>
    <w:rsid w:val="00484FE5"/>
    <w:rsid w:val="004C598C"/>
    <w:rsid w:val="004C5FBC"/>
    <w:rsid w:val="004E44C6"/>
    <w:rsid w:val="005077B6"/>
    <w:rsid w:val="0051104C"/>
    <w:rsid w:val="00531687"/>
    <w:rsid w:val="00540B2E"/>
    <w:rsid w:val="0058439D"/>
    <w:rsid w:val="005A02CB"/>
    <w:rsid w:val="005D3156"/>
    <w:rsid w:val="005E1468"/>
    <w:rsid w:val="005F7485"/>
    <w:rsid w:val="005F75CC"/>
    <w:rsid w:val="00633F67"/>
    <w:rsid w:val="00661207"/>
    <w:rsid w:val="00680E17"/>
    <w:rsid w:val="006D4B40"/>
    <w:rsid w:val="006E02A1"/>
    <w:rsid w:val="006E2841"/>
    <w:rsid w:val="006E29BE"/>
    <w:rsid w:val="006F3FBB"/>
    <w:rsid w:val="00745D45"/>
    <w:rsid w:val="00752794"/>
    <w:rsid w:val="00763458"/>
    <w:rsid w:val="00783C00"/>
    <w:rsid w:val="007A4031"/>
    <w:rsid w:val="007C1F24"/>
    <w:rsid w:val="007C31B7"/>
    <w:rsid w:val="007D2BC8"/>
    <w:rsid w:val="007F1A60"/>
    <w:rsid w:val="00804651"/>
    <w:rsid w:val="00805301"/>
    <w:rsid w:val="00812A08"/>
    <w:rsid w:val="0081540C"/>
    <w:rsid w:val="00821CBD"/>
    <w:rsid w:val="008331E6"/>
    <w:rsid w:val="0085406F"/>
    <w:rsid w:val="00855E17"/>
    <w:rsid w:val="00865988"/>
    <w:rsid w:val="0086691F"/>
    <w:rsid w:val="00885C5E"/>
    <w:rsid w:val="00886BF3"/>
    <w:rsid w:val="008A4632"/>
    <w:rsid w:val="008A57A9"/>
    <w:rsid w:val="008A7B50"/>
    <w:rsid w:val="008B55DF"/>
    <w:rsid w:val="008D223F"/>
    <w:rsid w:val="008E1356"/>
    <w:rsid w:val="008F44B5"/>
    <w:rsid w:val="008F6E56"/>
    <w:rsid w:val="00900508"/>
    <w:rsid w:val="009007FF"/>
    <w:rsid w:val="009106E6"/>
    <w:rsid w:val="0092083F"/>
    <w:rsid w:val="00921F53"/>
    <w:rsid w:val="009531BA"/>
    <w:rsid w:val="00963964"/>
    <w:rsid w:val="00971512"/>
    <w:rsid w:val="00973519"/>
    <w:rsid w:val="009844AD"/>
    <w:rsid w:val="0099408D"/>
    <w:rsid w:val="009E1217"/>
    <w:rsid w:val="009F21FC"/>
    <w:rsid w:val="009F7FE6"/>
    <w:rsid w:val="00A1326D"/>
    <w:rsid w:val="00A14F7B"/>
    <w:rsid w:val="00A20025"/>
    <w:rsid w:val="00A25DC7"/>
    <w:rsid w:val="00A64785"/>
    <w:rsid w:val="00A72919"/>
    <w:rsid w:val="00A87BD1"/>
    <w:rsid w:val="00A915EA"/>
    <w:rsid w:val="00AB6DEB"/>
    <w:rsid w:val="00AB7102"/>
    <w:rsid w:val="00AC4FA4"/>
    <w:rsid w:val="00AD4E46"/>
    <w:rsid w:val="00AE1174"/>
    <w:rsid w:val="00AE2F0D"/>
    <w:rsid w:val="00AF2D96"/>
    <w:rsid w:val="00B1657A"/>
    <w:rsid w:val="00B23F9E"/>
    <w:rsid w:val="00B450EC"/>
    <w:rsid w:val="00B5012F"/>
    <w:rsid w:val="00B5597C"/>
    <w:rsid w:val="00B634C3"/>
    <w:rsid w:val="00B647F4"/>
    <w:rsid w:val="00B723C7"/>
    <w:rsid w:val="00B772B0"/>
    <w:rsid w:val="00B85E84"/>
    <w:rsid w:val="00B90646"/>
    <w:rsid w:val="00B9730B"/>
    <w:rsid w:val="00BA4932"/>
    <w:rsid w:val="00BD0D4A"/>
    <w:rsid w:val="00BE59DF"/>
    <w:rsid w:val="00BF186D"/>
    <w:rsid w:val="00BF7B90"/>
    <w:rsid w:val="00C143EB"/>
    <w:rsid w:val="00C16847"/>
    <w:rsid w:val="00C17A79"/>
    <w:rsid w:val="00C30E21"/>
    <w:rsid w:val="00C70EB6"/>
    <w:rsid w:val="00C71999"/>
    <w:rsid w:val="00CA2A9C"/>
    <w:rsid w:val="00CB1272"/>
    <w:rsid w:val="00CB2812"/>
    <w:rsid w:val="00CB355F"/>
    <w:rsid w:val="00CC3414"/>
    <w:rsid w:val="00CC443F"/>
    <w:rsid w:val="00CF550C"/>
    <w:rsid w:val="00D0318A"/>
    <w:rsid w:val="00D12D05"/>
    <w:rsid w:val="00D136F3"/>
    <w:rsid w:val="00D22C63"/>
    <w:rsid w:val="00D27289"/>
    <w:rsid w:val="00D502D5"/>
    <w:rsid w:val="00D65E9F"/>
    <w:rsid w:val="00D7745B"/>
    <w:rsid w:val="00D9127E"/>
    <w:rsid w:val="00DA1448"/>
    <w:rsid w:val="00DB2D59"/>
    <w:rsid w:val="00DC5C3D"/>
    <w:rsid w:val="00DD0D46"/>
    <w:rsid w:val="00DD29A6"/>
    <w:rsid w:val="00DD4F87"/>
    <w:rsid w:val="00DD7F6F"/>
    <w:rsid w:val="00DE1946"/>
    <w:rsid w:val="00DE4C91"/>
    <w:rsid w:val="00DF07D8"/>
    <w:rsid w:val="00DF149D"/>
    <w:rsid w:val="00E04624"/>
    <w:rsid w:val="00E22463"/>
    <w:rsid w:val="00E23288"/>
    <w:rsid w:val="00E24535"/>
    <w:rsid w:val="00E33465"/>
    <w:rsid w:val="00E34E53"/>
    <w:rsid w:val="00E37E7D"/>
    <w:rsid w:val="00E47A39"/>
    <w:rsid w:val="00E50372"/>
    <w:rsid w:val="00E546B9"/>
    <w:rsid w:val="00E55DFE"/>
    <w:rsid w:val="00E81587"/>
    <w:rsid w:val="00E85A0E"/>
    <w:rsid w:val="00E877E1"/>
    <w:rsid w:val="00E97BEC"/>
    <w:rsid w:val="00EF0F70"/>
    <w:rsid w:val="00F02A1E"/>
    <w:rsid w:val="00F10BD3"/>
    <w:rsid w:val="00F17973"/>
    <w:rsid w:val="00F27225"/>
    <w:rsid w:val="00F31922"/>
    <w:rsid w:val="00F34512"/>
    <w:rsid w:val="00F457B7"/>
    <w:rsid w:val="00F52ABD"/>
    <w:rsid w:val="00F5676A"/>
    <w:rsid w:val="00F64E98"/>
    <w:rsid w:val="00F83420"/>
    <w:rsid w:val="00F93C9F"/>
    <w:rsid w:val="00F952E4"/>
    <w:rsid w:val="00FB371D"/>
    <w:rsid w:val="00FB4430"/>
    <w:rsid w:val="00FB7276"/>
    <w:rsid w:val="00FD561B"/>
    <w:rsid w:val="00FF1E97"/>
    <w:rsid w:val="00FF46BF"/>
    <w:rsid w:val="11555D57"/>
    <w:rsid w:val="18EC460E"/>
    <w:rsid w:val="3C155070"/>
    <w:rsid w:val="3D0A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qFormat="1" w:uiPriority="0" w:semiHidden="0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40" w:lineRule="atLeast"/>
    </w:pPr>
    <w:rPr>
      <w:rFonts w:ascii="Times New Roman" w:hAnsi="Times New Roman" w:eastAsia="仿宋_GB2312" w:cstheme="minorBidi"/>
      <w:kern w:val="2"/>
      <w:sz w:val="32"/>
      <w:szCs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line="500" w:lineRule="atLeast"/>
    </w:pPr>
    <w:rPr>
      <w:rFonts w:ascii="宋体"/>
      <w:bCs/>
      <w:sz w:val="28"/>
    </w:rPr>
  </w:style>
  <w:style w:type="paragraph" w:styleId="3">
    <w:name w:val="Body Text Indent"/>
    <w:basedOn w:val="1"/>
    <w:link w:val="13"/>
    <w:qFormat/>
    <w:uiPriority w:val="0"/>
    <w:pPr>
      <w:spacing w:line="460" w:lineRule="atLeast"/>
      <w:ind w:firstLine="461" w:firstLineChars="192"/>
    </w:pPr>
    <w:rPr>
      <w:sz w:val="24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  <w:rPr>
      <w:rFonts w:asciiTheme="minorHAnsi" w:hAnsiTheme="minorHAnsi" w:eastAsiaTheme="minorEastAsia"/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jc w:val="center"/>
    </w:pPr>
    <w:rPr>
      <w:rFonts w:asciiTheme="minorHAnsi" w:hAnsiTheme="minorHAnsi" w:eastAsiaTheme="minorEastAsia"/>
      <w:sz w:val="18"/>
      <w:szCs w:val="18"/>
    </w:rPr>
  </w:style>
  <w:style w:type="character" w:styleId="9">
    <w:name w:val="line number"/>
    <w:basedOn w:val="8"/>
    <w:semiHidden/>
    <w:unhideWhenUsed/>
    <w:qFormat/>
    <w:uiPriority w:val="99"/>
  </w:style>
  <w:style w:type="character" w:styleId="10">
    <w:name w:val="HTML Typewriter"/>
    <w:unhideWhenUsed/>
    <w:qFormat/>
    <w:uiPriority w:val="0"/>
    <w:rPr>
      <w:rFonts w:hint="eastAsia" w:ascii="黑体" w:hAnsi="Courier New" w:eastAsia="黑体" w:cs="Courier New"/>
      <w:sz w:val="24"/>
      <w:szCs w:val="24"/>
    </w:rPr>
  </w:style>
  <w:style w:type="character" w:customStyle="1" w:styleId="11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正文文本缩进 字符"/>
    <w:basedOn w:val="8"/>
    <w:link w:val="3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4">
    <w:name w:val="正文文本 字符"/>
    <w:basedOn w:val="8"/>
    <w:link w:val="2"/>
    <w:qFormat/>
    <w:uiPriority w:val="0"/>
    <w:rPr>
      <w:rFonts w:ascii="宋体" w:hAnsi="Times New Roman" w:eastAsia="宋体" w:cs="Times New Roman"/>
      <w:bCs/>
      <w:sz w:val="28"/>
      <w:szCs w:val="24"/>
    </w:rPr>
  </w:style>
  <w:style w:type="character" w:customStyle="1" w:styleId="15">
    <w:name w:val="批注框文本 字符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Char"/>
    <w:qFormat/>
    <w:uiPriority w:val="0"/>
    <w:rPr>
      <w:rFonts w:eastAsia="宋体"/>
      <w:kern w:val="2"/>
      <w:sz w:val="31"/>
      <w:lang w:val="en-US" w:eastAsia="zh-CN" w:bidi="ar-SA"/>
    </w:rPr>
  </w:style>
  <w:style w:type="paragraph" w:customStyle="1" w:styleId="17">
    <w:name w:val="修订1"/>
    <w:hidden/>
    <w:semiHidden/>
    <w:uiPriority w:val="99"/>
    <w:rPr>
      <w:rFonts w:ascii="Times New Roman" w:hAnsi="Times New Roman" w:eastAsia="仿宋_GB2312" w:cstheme="minorBidi"/>
      <w:kern w:val="2"/>
      <w:sz w:val="32"/>
      <w:szCs w:val="21"/>
      <w:lang w:val="en-US" w:eastAsia="zh-CN" w:bidi="ar-SA"/>
    </w:rPr>
  </w:style>
  <w:style w:type="paragraph" w:customStyle="1" w:styleId="18">
    <w:name w:val="Revision"/>
    <w:hidden/>
    <w:semiHidden/>
    <w:uiPriority w:val="99"/>
    <w:rPr>
      <w:rFonts w:ascii="Times New Roman" w:hAnsi="Times New Roman" w:eastAsia="仿宋_GB2312" w:cstheme="minorBidi"/>
      <w:kern w:val="2"/>
      <w:sz w:val="32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26032;&#24314;&#25991;&#20214;&#22841;\&#20013;&#23665;&#22823;&#23398;&#30740;&#31350;&#29983;&#38498;&#27169;&#29256;&#65288;&#30740;&#38498;&#65289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E92054-F713-472C-A5DC-B0E91ED405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中山大学研究生院模版（研院）</Template>
  <Company>SYSU</Company>
  <Pages>4</Pages>
  <Words>1732</Words>
  <Characters>1773</Characters>
  <Lines>13</Lines>
  <Paragraphs>3</Paragraphs>
  <TotalTime>16</TotalTime>
  <ScaleCrop>false</ScaleCrop>
  <LinksUpToDate>false</LinksUpToDate>
  <CharactersWithSpaces>1825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2026-06-24T08:06:00Z</dcterms:created>
  <dc:creator>user</dc:creator>
  <cp:lastModifiedBy>侯艳冰</cp:lastModifiedBy>
  <cp:lastPrinted>2017-05-27T09:24:00Z</cp:lastPrinted>
  <dcterms:modified xsi:type="dcterms:W3CDTF">2026-09-10T03:53:24Z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4D26CFFA563446AB9EA772109D6EA172_12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eyJoZGlkIjoiZTEwNDYzY2VlZDE3MjNkMDJkMDU4MmYxYTk5MzkwYzIiLCJ1c2VySWQiOiIxMTU5MDUyNjc5In0=</vt:lpwstr>
  </property>
</Properties>
</file>